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C2" w:rsidRPr="00F636CA" w:rsidRDefault="003526C2" w:rsidP="00B52851">
      <w:pPr>
        <w:tabs>
          <w:tab w:val="left" w:pos="1276"/>
        </w:tabs>
        <w:jc w:val="center"/>
        <w:rPr>
          <w:rFonts w:ascii="Calibri" w:hAnsi="Calibri"/>
          <w:b/>
          <w:sz w:val="28"/>
          <w:szCs w:val="28"/>
        </w:rPr>
      </w:pPr>
      <w:r w:rsidRPr="00F636CA">
        <w:rPr>
          <w:rFonts w:ascii="Calibri" w:hAnsi="Calibri"/>
          <w:b/>
          <w:sz w:val="28"/>
          <w:szCs w:val="28"/>
        </w:rPr>
        <w:t>Ogłoszenie o wyborach ławników sądowych na kadencję 2020-2023</w:t>
      </w:r>
    </w:p>
    <w:p w:rsidR="003526C2" w:rsidRPr="00F636CA" w:rsidRDefault="003526C2" w:rsidP="00B52851">
      <w:pPr>
        <w:overflowPunct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> </w:t>
      </w:r>
    </w:p>
    <w:p w:rsidR="003526C2" w:rsidRPr="00F636CA" w:rsidRDefault="003526C2" w:rsidP="00B52851">
      <w:pPr>
        <w:overflowPunct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 xml:space="preserve">W związku z upływem  w bieżącym roku kadencji i potrzebą wybrania nowych ławników na kadencję 2020-2023 na podstawie art.161 § 1 i 2 ustawy z dnia 27 lipca 2001r.                               Prawo o ustroju sądów powszechnych (Dz.U. z 2019r.poz.52 z późn.zm.) podaje się do publicznej wiadomości liczbę ławników w celu dokonania ich wyboru najpóźniej                                                      w październiku br. przez Radę Gminy Poświętne : </w:t>
      </w:r>
    </w:p>
    <w:p w:rsidR="003526C2" w:rsidRPr="00F636CA" w:rsidRDefault="003526C2" w:rsidP="00F636CA">
      <w:pPr>
        <w:pStyle w:val="NormalnyWeb"/>
        <w:jc w:val="both"/>
        <w:rPr>
          <w:b/>
        </w:rPr>
      </w:pPr>
      <w:r w:rsidRPr="00F636CA">
        <w:rPr>
          <w:b/>
        </w:rPr>
        <w:t>1. do Sądu Rejonowego w Opocznie do Wydziału Rodzinnego i Nieletnich: 1 ławnik</w:t>
      </w:r>
    </w:p>
    <w:p w:rsidR="003526C2" w:rsidRPr="00F636CA" w:rsidRDefault="003526C2" w:rsidP="00F636CA">
      <w:pPr>
        <w:pStyle w:val="NormalnyWeb"/>
        <w:jc w:val="both"/>
        <w:rPr>
          <w:b/>
        </w:rPr>
      </w:pPr>
      <w:r w:rsidRPr="00F636CA">
        <w:rPr>
          <w:b/>
        </w:rPr>
        <w:t>2. do Sądu Rejonowego w Tomaszowie Mazowieckim do Wydziału Pracy : 1 ławnik</w:t>
      </w:r>
    </w:p>
    <w:p w:rsidR="003526C2" w:rsidRPr="00F636CA" w:rsidRDefault="003526C2" w:rsidP="00F636CA">
      <w:pPr>
        <w:overflowPunct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b/>
          <w:sz w:val="24"/>
          <w:szCs w:val="24"/>
        </w:rPr>
        <w:t>3. do Sądu Okręgowego w Piotrkowie Trybunalskim – 6 ławników</w:t>
      </w:r>
    </w:p>
    <w:p w:rsidR="003526C2" w:rsidRPr="00F636CA" w:rsidRDefault="003526C2" w:rsidP="00B52851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 xml:space="preserve">Wyżej wymieniona liczba ławników została ustalona przez Kolegium  Sądu Okręgowego                         w Piotrkowie Tryb. na posiedzeniu w dniu 18 kwietnia 2019r.  </w:t>
      </w:r>
    </w:p>
    <w:p w:rsidR="003526C2" w:rsidRPr="00F636CA" w:rsidRDefault="003526C2" w:rsidP="00B52851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F636CA">
        <w:rPr>
          <w:rFonts w:ascii="Calibri" w:hAnsi="Calibri" w:cs="Arial"/>
          <w:b/>
          <w:color w:val="000000"/>
          <w:sz w:val="24"/>
          <w:szCs w:val="24"/>
        </w:rPr>
        <w:t>Zgodnie z art.158 ustawy z dnia 27 lipca 2001r. Prawo o ustroju sądów powszechnych ławnikiem może być wybrany ten, kto:</w:t>
      </w:r>
    </w:p>
    <w:p w:rsidR="003526C2" w:rsidRPr="00F636CA" w:rsidRDefault="003526C2" w:rsidP="00B52851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Tahoma"/>
          <w:color w:val="000000"/>
          <w:sz w:val="24"/>
          <w:szCs w:val="24"/>
        </w:rPr>
      </w:pPr>
      <w:r w:rsidRPr="00F636CA">
        <w:rPr>
          <w:rFonts w:ascii="Calibri" w:hAnsi="Calibri" w:cs="Tahoma"/>
          <w:color w:val="000000"/>
          <w:sz w:val="24"/>
          <w:szCs w:val="24"/>
        </w:rPr>
        <w:t>posiada obywatelstwo polskie i korzysta z pełni praw cywilnych i obywatelskich;</w:t>
      </w:r>
    </w:p>
    <w:p w:rsidR="003526C2" w:rsidRPr="00F636CA" w:rsidRDefault="003526C2" w:rsidP="00B52851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F636CA">
        <w:rPr>
          <w:rFonts w:ascii="Calibri" w:hAnsi="Calibri" w:cs="Tahoma"/>
          <w:color w:val="000000"/>
          <w:sz w:val="24"/>
          <w:szCs w:val="24"/>
        </w:rPr>
        <w:t xml:space="preserve">jest nieskazitelnego charakteru;  </w:t>
      </w:r>
    </w:p>
    <w:p w:rsidR="003526C2" w:rsidRPr="00F636CA" w:rsidRDefault="003526C2" w:rsidP="00B52851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F636CA">
        <w:rPr>
          <w:rFonts w:ascii="Calibri" w:hAnsi="Calibri" w:cs="Tahoma"/>
          <w:color w:val="000000"/>
          <w:sz w:val="24"/>
          <w:szCs w:val="24"/>
        </w:rPr>
        <w:t xml:space="preserve"> ukończył 30 lat;</w:t>
      </w:r>
    </w:p>
    <w:p w:rsidR="003526C2" w:rsidRPr="00F636CA" w:rsidRDefault="003526C2" w:rsidP="00B52851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F636CA">
        <w:rPr>
          <w:rFonts w:ascii="Calibri" w:hAnsi="Calibri" w:cs="Tahoma"/>
          <w:color w:val="000000"/>
          <w:sz w:val="24"/>
          <w:szCs w:val="24"/>
        </w:rPr>
        <w:t>jest zatrudniony, prowadzi działalność gospodarczą lub mieszka  w miejscu kandydowania co najmniej od roku;</w:t>
      </w:r>
    </w:p>
    <w:p w:rsidR="003526C2" w:rsidRPr="00F636CA" w:rsidRDefault="003526C2" w:rsidP="00B52851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F636CA">
        <w:rPr>
          <w:rFonts w:ascii="Calibri" w:hAnsi="Calibri" w:cs="Tahoma"/>
          <w:color w:val="000000"/>
          <w:sz w:val="24"/>
          <w:szCs w:val="24"/>
        </w:rPr>
        <w:t xml:space="preserve"> nie przekroczył 70 lat;</w:t>
      </w:r>
    </w:p>
    <w:p w:rsidR="003526C2" w:rsidRPr="00F636CA" w:rsidRDefault="003526C2" w:rsidP="00B52851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F636CA">
        <w:rPr>
          <w:rFonts w:ascii="Calibri" w:hAnsi="Calibri" w:cs="Tahoma"/>
          <w:color w:val="000000"/>
          <w:sz w:val="24"/>
          <w:szCs w:val="24"/>
        </w:rPr>
        <w:t>jest zdolny, ze względu na stan zdrowia, do pełnienia obowiązków ławnika;</w:t>
      </w:r>
    </w:p>
    <w:p w:rsidR="003526C2" w:rsidRPr="00F636CA" w:rsidRDefault="003526C2" w:rsidP="00B52851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Style w:val="Pogrubienie"/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Tahoma"/>
          <w:color w:val="000000"/>
          <w:sz w:val="24"/>
          <w:szCs w:val="24"/>
        </w:rPr>
        <w:t>posiada co najmniej wykształcenie średnie.</w:t>
      </w:r>
      <w:r w:rsidRPr="00F636CA">
        <w:rPr>
          <w:rStyle w:val="Pogrubienie"/>
          <w:rFonts w:ascii="Calibri" w:hAnsi="Calibri" w:cs="Tahoma"/>
          <w:bCs/>
          <w:color w:val="000000"/>
          <w:sz w:val="24"/>
          <w:szCs w:val="24"/>
        </w:rPr>
        <w:t> </w:t>
      </w:r>
    </w:p>
    <w:p w:rsidR="003526C2" w:rsidRPr="00F636CA" w:rsidRDefault="003526C2" w:rsidP="00B52851">
      <w:pPr>
        <w:overflowPunct/>
        <w:autoSpaceDE/>
        <w:autoSpaceDN/>
        <w:adjustRightInd/>
        <w:spacing w:before="100" w:beforeAutospacing="1" w:line="321" w:lineRule="atLeast"/>
        <w:ind w:left="360"/>
        <w:jc w:val="both"/>
        <w:rPr>
          <w:rStyle w:val="Pogrubienie"/>
          <w:rFonts w:ascii="Calibri" w:hAnsi="Calibri" w:cs="Arial"/>
          <w:b w:val="0"/>
          <w:i/>
          <w:color w:val="000000"/>
          <w:sz w:val="24"/>
          <w:szCs w:val="24"/>
        </w:rPr>
      </w:pPr>
      <w:r w:rsidRPr="00F636CA">
        <w:rPr>
          <w:rStyle w:val="Pogrubienie"/>
          <w:rFonts w:ascii="Calibri" w:hAnsi="Calibri" w:cs="Arial"/>
          <w:b w:val="0"/>
          <w:i/>
          <w:color w:val="000000"/>
          <w:sz w:val="24"/>
          <w:szCs w:val="24"/>
        </w:rPr>
        <w:t xml:space="preserve">Do orzekania w sprawach z zakresu prawa pracy ławnikiem powinna być osoba wykazująca szczególną znajomość spraw pracowniczych. </w:t>
      </w:r>
    </w:p>
    <w:p w:rsidR="003526C2" w:rsidRPr="00F636CA" w:rsidRDefault="003526C2" w:rsidP="00B52851">
      <w:pPr>
        <w:overflowPunct/>
        <w:spacing w:before="240"/>
        <w:jc w:val="both"/>
        <w:rPr>
          <w:rFonts w:ascii="Calibri" w:hAnsi="Calibri" w:cs="A"/>
          <w:b/>
          <w:sz w:val="24"/>
          <w:szCs w:val="24"/>
          <w:lang w:eastAsia="en-US"/>
        </w:rPr>
      </w:pPr>
      <w:r w:rsidRPr="00F636CA">
        <w:rPr>
          <w:rFonts w:ascii="Calibri" w:hAnsi="Calibri" w:cs="A"/>
          <w:b/>
          <w:bCs/>
          <w:sz w:val="24"/>
          <w:szCs w:val="24"/>
          <w:lang w:eastAsia="en-US"/>
        </w:rPr>
        <w:t>Zgodnie z art. 159</w:t>
      </w:r>
      <w:r w:rsidRPr="00F636CA">
        <w:rPr>
          <w:rFonts w:ascii="Calibri" w:hAnsi="Calibri" w:cs="A"/>
          <w:sz w:val="24"/>
          <w:szCs w:val="24"/>
          <w:lang w:eastAsia="en-US"/>
        </w:rPr>
        <w:t> </w:t>
      </w:r>
      <w:r w:rsidRPr="00F636CA">
        <w:rPr>
          <w:rFonts w:ascii="Calibri" w:hAnsi="Calibri" w:cs="Arial"/>
          <w:b/>
          <w:color w:val="000000"/>
          <w:sz w:val="24"/>
          <w:szCs w:val="24"/>
        </w:rPr>
        <w:t xml:space="preserve">ustawy z dnia 27 lipca 2001r. Prawo o ustroju sądów powszechnych </w:t>
      </w:r>
      <w:r w:rsidRPr="00F636CA">
        <w:rPr>
          <w:rFonts w:ascii="Calibri" w:hAnsi="Calibri" w:cs="A"/>
          <w:b/>
          <w:sz w:val="24"/>
          <w:szCs w:val="24"/>
          <w:lang w:eastAsia="en-US"/>
        </w:rPr>
        <w:t>ławnikami nie mogą być:</w:t>
      </w:r>
    </w:p>
    <w:p w:rsidR="003526C2" w:rsidRPr="00F636CA" w:rsidRDefault="003526C2" w:rsidP="00B52851">
      <w:pPr>
        <w:tabs>
          <w:tab w:val="left" w:pos="408"/>
        </w:tabs>
        <w:overflowPunct/>
        <w:ind w:left="408" w:hanging="124"/>
        <w:jc w:val="both"/>
        <w:rPr>
          <w:rFonts w:ascii="Calibri" w:hAnsi="Calibri" w:cs="A"/>
          <w:sz w:val="24"/>
          <w:szCs w:val="24"/>
          <w:lang w:eastAsia="en-US"/>
        </w:rPr>
      </w:pPr>
      <w:r w:rsidRPr="00F636CA">
        <w:rPr>
          <w:rFonts w:ascii="Calibri" w:hAnsi="Calibri" w:cs="A"/>
          <w:sz w:val="24"/>
          <w:szCs w:val="24"/>
          <w:lang w:eastAsia="en-US"/>
        </w:rPr>
        <w:t>1)</w:t>
      </w:r>
      <w:r w:rsidRPr="00F636CA">
        <w:rPr>
          <w:rFonts w:ascii="Calibri" w:hAnsi="Calibri" w:cs="A"/>
          <w:sz w:val="24"/>
          <w:szCs w:val="24"/>
          <w:lang w:eastAsia="en-US"/>
        </w:rPr>
        <w:tab/>
        <w:t>osoby zatrudnione w sądach powszechnych i innych sądach oraz w prokuraturze;</w:t>
      </w:r>
    </w:p>
    <w:p w:rsidR="003526C2" w:rsidRPr="00F636CA" w:rsidRDefault="003526C2" w:rsidP="00B52851">
      <w:pPr>
        <w:tabs>
          <w:tab w:val="left" w:pos="709"/>
        </w:tabs>
        <w:overflowPunct/>
        <w:ind w:left="709" w:hanging="425"/>
        <w:jc w:val="both"/>
        <w:rPr>
          <w:rFonts w:ascii="Calibri" w:hAnsi="Calibri" w:cs="A"/>
          <w:sz w:val="24"/>
          <w:szCs w:val="24"/>
          <w:lang w:eastAsia="en-US"/>
        </w:rPr>
      </w:pPr>
      <w:r w:rsidRPr="00F636CA">
        <w:rPr>
          <w:rFonts w:ascii="Calibri" w:hAnsi="Calibri" w:cs="A"/>
          <w:sz w:val="24"/>
          <w:szCs w:val="24"/>
          <w:lang w:eastAsia="en-US"/>
        </w:rPr>
        <w:t>2)</w:t>
      </w:r>
      <w:r w:rsidRPr="00F636CA">
        <w:rPr>
          <w:rFonts w:ascii="Calibri" w:hAnsi="Calibri" w:cs="A"/>
          <w:sz w:val="24"/>
          <w:szCs w:val="24"/>
          <w:lang w:eastAsia="en-US"/>
        </w:rPr>
        <w:tab/>
        <w:t xml:space="preserve">osoby wchodzące w skład organów, od których orzeczenia można żądać skierowania sprawy na drogę  postępowania sądowego; </w:t>
      </w:r>
    </w:p>
    <w:p w:rsidR="003526C2" w:rsidRPr="00F636CA" w:rsidRDefault="003526C2" w:rsidP="00B52851">
      <w:pPr>
        <w:tabs>
          <w:tab w:val="left" w:pos="408"/>
        </w:tabs>
        <w:overflowPunct/>
        <w:ind w:left="709" w:hanging="425"/>
        <w:jc w:val="both"/>
        <w:rPr>
          <w:rFonts w:ascii="Calibri" w:hAnsi="Calibri" w:cs="A"/>
          <w:sz w:val="24"/>
          <w:szCs w:val="24"/>
          <w:lang w:eastAsia="en-US"/>
        </w:rPr>
      </w:pPr>
      <w:r w:rsidRPr="00F636CA">
        <w:rPr>
          <w:rFonts w:ascii="Calibri" w:hAnsi="Calibri" w:cs="A"/>
          <w:sz w:val="24"/>
          <w:szCs w:val="24"/>
          <w:lang w:eastAsia="en-US"/>
        </w:rPr>
        <w:t>3)</w:t>
      </w:r>
      <w:r w:rsidRPr="00F636CA">
        <w:rPr>
          <w:rFonts w:ascii="Calibri" w:hAnsi="Calibri" w:cs="A"/>
          <w:sz w:val="24"/>
          <w:szCs w:val="24"/>
          <w:lang w:eastAsia="en-US"/>
        </w:rPr>
        <w:tab/>
        <w:t>funkcjonariusze Policji oraz inne osoby zajmujące stanowiska związane ze ściganiem przestępstw i wykroczeń;</w:t>
      </w:r>
    </w:p>
    <w:p w:rsidR="003526C2" w:rsidRPr="00F636CA" w:rsidRDefault="003526C2" w:rsidP="00B52851">
      <w:pPr>
        <w:tabs>
          <w:tab w:val="left" w:pos="408"/>
        </w:tabs>
        <w:overflowPunct/>
        <w:ind w:left="408" w:hanging="408"/>
        <w:jc w:val="both"/>
        <w:rPr>
          <w:rFonts w:ascii="Calibri" w:hAnsi="Calibri" w:cs="A"/>
          <w:sz w:val="24"/>
          <w:szCs w:val="24"/>
          <w:lang w:eastAsia="en-US"/>
        </w:rPr>
      </w:pPr>
      <w:r w:rsidRPr="00F636CA">
        <w:rPr>
          <w:rFonts w:ascii="Calibri" w:hAnsi="Calibri" w:cs="A"/>
          <w:sz w:val="24"/>
          <w:szCs w:val="24"/>
          <w:lang w:eastAsia="en-US"/>
        </w:rPr>
        <w:t xml:space="preserve">      4)</w:t>
      </w:r>
      <w:r w:rsidRPr="00F636CA">
        <w:rPr>
          <w:rFonts w:ascii="Calibri" w:hAnsi="Calibri" w:cs="A"/>
          <w:sz w:val="24"/>
          <w:szCs w:val="24"/>
          <w:lang w:eastAsia="en-US"/>
        </w:rPr>
        <w:tab/>
        <w:t>adwokaci i aplikanci adwokaccy;</w:t>
      </w:r>
    </w:p>
    <w:p w:rsidR="003526C2" w:rsidRPr="00F636CA" w:rsidRDefault="003526C2" w:rsidP="00B52851">
      <w:pPr>
        <w:tabs>
          <w:tab w:val="left" w:pos="408"/>
        </w:tabs>
        <w:overflowPunct/>
        <w:ind w:left="408" w:hanging="408"/>
        <w:jc w:val="both"/>
        <w:rPr>
          <w:rFonts w:ascii="Calibri" w:hAnsi="Calibri" w:cs="A"/>
          <w:sz w:val="24"/>
          <w:szCs w:val="24"/>
          <w:lang w:eastAsia="en-US"/>
        </w:rPr>
      </w:pPr>
      <w:r w:rsidRPr="00F636CA">
        <w:rPr>
          <w:rFonts w:ascii="Calibri" w:hAnsi="Calibri" w:cs="A"/>
          <w:sz w:val="24"/>
          <w:szCs w:val="24"/>
          <w:lang w:eastAsia="en-US"/>
        </w:rPr>
        <w:t xml:space="preserve">      5)</w:t>
      </w:r>
      <w:r w:rsidRPr="00F636CA">
        <w:rPr>
          <w:rFonts w:ascii="Calibri" w:hAnsi="Calibri" w:cs="A"/>
          <w:sz w:val="24"/>
          <w:szCs w:val="24"/>
          <w:lang w:eastAsia="en-US"/>
        </w:rPr>
        <w:tab/>
        <w:t>radcy prawni i aplikanci radcowscy;</w:t>
      </w:r>
    </w:p>
    <w:p w:rsidR="003526C2" w:rsidRPr="00F636CA" w:rsidRDefault="003526C2" w:rsidP="00B52851">
      <w:pPr>
        <w:tabs>
          <w:tab w:val="left" w:pos="408"/>
        </w:tabs>
        <w:overflowPunct/>
        <w:ind w:left="408" w:hanging="408"/>
        <w:jc w:val="both"/>
        <w:rPr>
          <w:rFonts w:ascii="Calibri" w:hAnsi="Calibri" w:cs="A"/>
          <w:sz w:val="24"/>
          <w:szCs w:val="24"/>
          <w:lang w:eastAsia="en-US"/>
        </w:rPr>
      </w:pPr>
      <w:r w:rsidRPr="00F636CA">
        <w:rPr>
          <w:rFonts w:ascii="Calibri" w:hAnsi="Calibri" w:cs="A"/>
          <w:sz w:val="24"/>
          <w:szCs w:val="24"/>
          <w:lang w:eastAsia="en-US"/>
        </w:rPr>
        <w:t xml:space="preserve">      6)</w:t>
      </w:r>
      <w:r w:rsidRPr="00F636CA">
        <w:rPr>
          <w:rFonts w:ascii="Calibri" w:hAnsi="Calibri" w:cs="A"/>
          <w:sz w:val="24"/>
          <w:szCs w:val="24"/>
          <w:lang w:eastAsia="en-US"/>
        </w:rPr>
        <w:tab/>
        <w:t>duchowni;</w:t>
      </w:r>
    </w:p>
    <w:p w:rsidR="003526C2" w:rsidRPr="00F636CA" w:rsidRDefault="003526C2" w:rsidP="00B52851">
      <w:pPr>
        <w:tabs>
          <w:tab w:val="left" w:pos="408"/>
        </w:tabs>
        <w:overflowPunct/>
        <w:ind w:left="408" w:hanging="408"/>
        <w:jc w:val="both"/>
        <w:rPr>
          <w:rFonts w:ascii="Calibri" w:hAnsi="Calibri" w:cs="A"/>
          <w:sz w:val="24"/>
          <w:szCs w:val="24"/>
          <w:lang w:eastAsia="en-US"/>
        </w:rPr>
      </w:pPr>
      <w:r w:rsidRPr="00F636CA">
        <w:rPr>
          <w:rFonts w:ascii="Calibri" w:hAnsi="Calibri" w:cs="A"/>
          <w:sz w:val="24"/>
          <w:szCs w:val="24"/>
          <w:lang w:eastAsia="en-US"/>
        </w:rPr>
        <w:t xml:space="preserve">      7)</w:t>
      </w:r>
      <w:r w:rsidRPr="00F636CA">
        <w:rPr>
          <w:rFonts w:ascii="Calibri" w:hAnsi="Calibri" w:cs="A"/>
          <w:sz w:val="24"/>
          <w:szCs w:val="24"/>
          <w:lang w:eastAsia="en-US"/>
        </w:rPr>
        <w:tab/>
        <w:t>żołnierze w czynnej służbie wojskowej;</w:t>
      </w:r>
    </w:p>
    <w:p w:rsidR="003526C2" w:rsidRPr="00F636CA" w:rsidRDefault="003526C2" w:rsidP="00B52851">
      <w:pPr>
        <w:tabs>
          <w:tab w:val="left" w:pos="408"/>
        </w:tabs>
        <w:overflowPunct/>
        <w:ind w:left="408" w:hanging="408"/>
        <w:jc w:val="both"/>
        <w:rPr>
          <w:rFonts w:ascii="Calibri" w:hAnsi="Calibri" w:cs="A"/>
          <w:sz w:val="24"/>
          <w:szCs w:val="24"/>
          <w:lang w:eastAsia="en-US"/>
        </w:rPr>
      </w:pPr>
      <w:r w:rsidRPr="00F636CA">
        <w:rPr>
          <w:rFonts w:ascii="Calibri" w:hAnsi="Calibri" w:cs="A"/>
          <w:sz w:val="24"/>
          <w:szCs w:val="24"/>
          <w:lang w:eastAsia="en-US"/>
        </w:rPr>
        <w:t xml:space="preserve">      8)</w:t>
      </w:r>
      <w:r w:rsidRPr="00F636CA">
        <w:rPr>
          <w:rFonts w:ascii="Calibri" w:hAnsi="Calibri" w:cs="A"/>
          <w:sz w:val="24"/>
          <w:szCs w:val="24"/>
          <w:lang w:eastAsia="en-US"/>
        </w:rPr>
        <w:tab/>
        <w:t>funkcjonariusze Służby Więziennej;</w:t>
      </w:r>
    </w:p>
    <w:p w:rsidR="003526C2" w:rsidRPr="00F636CA" w:rsidRDefault="003526C2" w:rsidP="00B52851">
      <w:pPr>
        <w:tabs>
          <w:tab w:val="left" w:pos="408"/>
        </w:tabs>
        <w:overflowPunct/>
        <w:ind w:left="408" w:hanging="408"/>
        <w:jc w:val="both"/>
        <w:rPr>
          <w:rFonts w:ascii="Calibri" w:hAnsi="Calibri" w:cs="A"/>
          <w:sz w:val="24"/>
          <w:szCs w:val="24"/>
          <w:lang w:eastAsia="en-US"/>
        </w:rPr>
      </w:pPr>
      <w:r w:rsidRPr="00F636CA">
        <w:rPr>
          <w:rFonts w:ascii="Calibri" w:hAnsi="Calibri" w:cs="A"/>
          <w:sz w:val="24"/>
          <w:szCs w:val="24"/>
          <w:lang w:eastAsia="en-US"/>
        </w:rPr>
        <w:t xml:space="preserve">      9)</w:t>
      </w:r>
      <w:r w:rsidRPr="00F636CA">
        <w:rPr>
          <w:rFonts w:ascii="Calibri" w:hAnsi="Calibri" w:cs="A"/>
          <w:sz w:val="24"/>
          <w:szCs w:val="24"/>
          <w:lang w:eastAsia="en-US"/>
        </w:rPr>
        <w:tab/>
        <w:t>radni gminy, powiatu i województwa.</w:t>
      </w:r>
    </w:p>
    <w:p w:rsidR="003526C2" w:rsidRPr="00F636CA" w:rsidRDefault="003526C2" w:rsidP="00B52851">
      <w:pPr>
        <w:tabs>
          <w:tab w:val="left" w:pos="408"/>
        </w:tabs>
        <w:overflowPunct/>
        <w:ind w:left="408" w:hanging="408"/>
        <w:jc w:val="both"/>
        <w:rPr>
          <w:rFonts w:ascii="Calibri" w:hAnsi="Calibri" w:cs="A"/>
          <w:sz w:val="24"/>
          <w:szCs w:val="24"/>
          <w:lang w:eastAsia="en-US"/>
        </w:rPr>
      </w:pPr>
    </w:p>
    <w:p w:rsidR="003526C2" w:rsidRPr="00F636CA" w:rsidRDefault="003526C2" w:rsidP="00B52851">
      <w:pPr>
        <w:overflowPunct/>
        <w:jc w:val="both"/>
        <w:rPr>
          <w:rFonts w:ascii="Calibri" w:hAnsi="Calibri" w:cs="A"/>
          <w:i/>
          <w:sz w:val="24"/>
          <w:szCs w:val="24"/>
          <w:lang w:eastAsia="en-US"/>
        </w:rPr>
      </w:pPr>
      <w:r w:rsidRPr="00F636CA">
        <w:rPr>
          <w:rFonts w:ascii="Calibri" w:hAnsi="Calibri" w:cs="A"/>
          <w:i/>
          <w:sz w:val="24"/>
          <w:szCs w:val="24"/>
          <w:lang w:eastAsia="en-US"/>
        </w:rPr>
        <w:t> Nie można być ławnikiem jednocześnie w więcej niż jednym sądzie.</w:t>
      </w:r>
    </w:p>
    <w:p w:rsidR="003526C2" w:rsidRPr="00F636CA" w:rsidRDefault="003526C2" w:rsidP="00B52851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F636CA">
        <w:rPr>
          <w:rFonts w:ascii="Calibri" w:hAnsi="Calibri" w:cs="Arial"/>
          <w:b/>
          <w:color w:val="000000"/>
          <w:sz w:val="24"/>
          <w:szCs w:val="24"/>
        </w:rPr>
        <w:t>Zgodnie z art. 162 ustawy z dnia 27 lipca 2001r. Prawo o ustroju sądów powszechnych kandydatów na ławników mogą zgłaszać radom gminy :</w:t>
      </w:r>
    </w:p>
    <w:p w:rsidR="003526C2" w:rsidRPr="00F636CA" w:rsidRDefault="003526C2" w:rsidP="00B52851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>prezesi właściwych sądów,</w:t>
      </w:r>
    </w:p>
    <w:p w:rsidR="003526C2" w:rsidRPr="00F636CA" w:rsidRDefault="003526C2" w:rsidP="00B52851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>stowarzyszenia, inne organizacje społeczne i zawodowe, zarejestrowane                                   na podstawie przepisów prawa, z wyłączeniem partii politycznych,</w:t>
      </w:r>
    </w:p>
    <w:p w:rsidR="003526C2" w:rsidRPr="00F636CA" w:rsidRDefault="003526C2" w:rsidP="00B52851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>co najmniej 50 obywateli mających czynne prawo wyborcze, zamieszkujących stale        na terenie gminy dokonującej wyboru.</w:t>
      </w:r>
    </w:p>
    <w:p w:rsidR="003526C2" w:rsidRPr="00F636CA" w:rsidRDefault="003526C2" w:rsidP="00B52851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bCs/>
          <w:color w:val="000000"/>
          <w:sz w:val="24"/>
          <w:szCs w:val="24"/>
        </w:rPr>
      </w:pPr>
      <w:r w:rsidRPr="00F636CA">
        <w:rPr>
          <w:rFonts w:ascii="Calibri" w:hAnsi="Calibri" w:cs="Arial"/>
          <w:b/>
          <w:bCs/>
          <w:color w:val="000000"/>
          <w:sz w:val="24"/>
          <w:szCs w:val="24"/>
          <w:u w:val="single"/>
        </w:rPr>
        <w:t>Termin zgłaszania kandydatów na ławników upływa 30 czerwca 2019r.</w:t>
      </w:r>
    </w:p>
    <w:p w:rsidR="003526C2" w:rsidRPr="00F636CA" w:rsidRDefault="003526C2" w:rsidP="00B52851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bCs/>
          <w:color w:val="000000"/>
          <w:sz w:val="24"/>
          <w:szCs w:val="24"/>
        </w:rPr>
      </w:pPr>
      <w:r w:rsidRPr="00F636CA">
        <w:rPr>
          <w:rFonts w:ascii="Calibri" w:hAnsi="Calibri" w:cs="Arial"/>
          <w:bCs/>
          <w:color w:val="000000"/>
          <w:sz w:val="24"/>
          <w:szCs w:val="24"/>
        </w:rPr>
        <w:t xml:space="preserve">Zgłoszenia, które wpłyną po upływie w/w  terminu,  nie będą rozpatrywane. </w:t>
      </w:r>
    </w:p>
    <w:p w:rsidR="003526C2" w:rsidRPr="00F636CA" w:rsidRDefault="003526C2" w:rsidP="00B52851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b/>
          <w:bCs/>
          <w:color w:val="000000"/>
          <w:sz w:val="24"/>
          <w:szCs w:val="24"/>
        </w:rPr>
      </w:pPr>
      <w:r w:rsidRPr="00F636CA">
        <w:rPr>
          <w:rFonts w:ascii="Calibri" w:hAnsi="Calibri" w:cs="Arial"/>
          <w:b/>
          <w:bCs/>
          <w:color w:val="000000"/>
          <w:sz w:val="24"/>
          <w:szCs w:val="24"/>
        </w:rPr>
        <w:t xml:space="preserve">Zgodnie  z art. 162 § 2 </w:t>
      </w:r>
      <w:r w:rsidRPr="00F636CA">
        <w:rPr>
          <w:rFonts w:ascii="Calibri" w:hAnsi="Calibri" w:cs="Arial"/>
          <w:b/>
          <w:color w:val="000000"/>
          <w:sz w:val="24"/>
          <w:szCs w:val="24"/>
        </w:rPr>
        <w:t>ustawy z dnia 27 lipca 2001r. Prawo o ustroju sądów powszechnych</w:t>
      </w:r>
      <w:r w:rsidRPr="00F636CA">
        <w:rPr>
          <w:rFonts w:ascii="Calibri" w:hAnsi="Calibri" w:cs="Arial"/>
          <w:b/>
          <w:bCs/>
          <w:color w:val="000000"/>
          <w:sz w:val="24"/>
          <w:szCs w:val="24"/>
        </w:rPr>
        <w:t xml:space="preserve">  zgłoszenia kandydatów na ławników dokonuje się na karcie zgłoszenia, do której kandydat ma obowiązek dołączyć następujące dokumenty:  </w:t>
      </w:r>
    </w:p>
    <w:p w:rsidR="003526C2" w:rsidRPr="00F636CA" w:rsidRDefault="003526C2" w:rsidP="00B52851">
      <w:pPr>
        <w:pStyle w:val="Akapitzlist"/>
        <w:numPr>
          <w:ilvl w:val="1"/>
          <w:numId w:val="3"/>
        </w:numPr>
        <w:tabs>
          <w:tab w:val="clear" w:pos="1440"/>
        </w:tabs>
        <w:overflowPunct/>
        <w:autoSpaceDE/>
        <w:autoSpaceDN/>
        <w:adjustRightInd/>
        <w:spacing w:before="100" w:beforeAutospacing="1" w:line="321" w:lineRule="atLeast"/>
        <w:ind w:left="426" w:firstLine="0"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>informację o kandydacie  z Krajowego Rejestru Karnego,</w:t>
      </w:r>
    </w:p>
    <w:p w:rsidR="003526C2" w:rsidRPr="00F636CA" w:rsidRDefault="003526C2" w:rsidP="00B52851">
      <w:pPr>
        <w:pStyle w:val="Akapitzlist"/>
        <w:numPr>
          <w:ilvl w:val="1"/>
          <w:numId w:val="3"/>
        </w:numPr>
        <w:tabs>
          <w:tab w:val="clear" w:pos="1440"/>
        </w:tabs>
        <w:overflowPunct/>
        <w:autoSpaceDE/>
        <w:autoSpaceDN/>
        <w:adjustRightInd/>
        <w:spacing w:before="100" w:beforeAutospacing="1" w:line="321" w:lineRule="atLeast"/>
        <w:ind w:left="709" w:hanging="283"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>oświadczenie kandydata, że nie jest prowadzone przeciwko niemu postępowanie                       o przestępstwo ścigane z oskarżenia publicznego lub przestępstwo skarbowe;</w:t>
      </w:r>
    </w:p>
    <w:p w:rsidR="003526C2" w:rsidRPr="00F636CA" w:rsidRDefault="003526C2" w:rsidP="00B52851">
      <w:pPr>
        <w:pStyle w:val="Akapitzlist"/>
        <w:numPr>
          <w:ilvl w:val="1"/>
          <w:numId w:val="3"/>
        </w:numPr>
        <w:tabs>
          <w:tab w:val="clear" w:pos="1440"/>
        </w:tabs>
        <w:overflowPunct/>
        <w:autoSpaceDE/>
        <w:autoSpaceDN/>
        <w:adjustRightInd/>
        <w:spacing w:before="100" w:beforeAutospacing="1" w:line="321" w:lineRule="atLeast"/>
        <w:ind w:left="709" w:hanging="283"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>oświadczenie kandydata, że nie jest lub nie był pozbawiony władzy rodzicielskiej,                            a także  że władza rodzicielska nie została mu ograniczona ani zawieszona;</w:t>
      </w:r>
    </w:p>
    <w:p w:rsidR="003526C2" w:rsidRPr="00F636CA" w:rsidRDefault="003526C2" w:rsidP="00B52851">
      <w:pPr>
        <w:pStyle w:val="Akapitzlist"/>
        <w:numPr>
          <w:ilvl w:val="1"/>
          <w:numId w:val="3"/>
        </w:numPr>
        <w:tabs>
          <w:tab w:val="clear" w:pos="1440"/>
        </w:tabs>
        <w:overflowPunct/>
        <w:autoSpaceDE/>
        <w:autoSpaceDN/>
        <w:adjustRightInd/>
        <w:spacing w:before="100" w:beforeAutospacing="1" w:line="321" w:lineRule="atLeast"/>
        <w:ind w:left="709" w:hanging="283"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 xml:space="preserve">zaświadczenie lekarskie o stanie zdrowia, wystawione przez lekarza podstawowej opieki zdrowotnej , w rozumieniu przepisów ustawy z dnia 27 października 2017r.                         o podstawowej opiece zdrowotnej (Dz.U.poz.2217 oraz z 2018r. poz.1000 i 1544 ) stwierdzające brak przeciwwskazań do wykonywania funkcji ławnika. </w:t>
      </w:r>
    </w:p>
    <w:p w:rsidR="003526C2" w:rsidRPr="00F636CA" w:rsidRDefault="003526C2" w:rsidP="00B52851">
      <w:pPr>
        <w:pStyle w:val="Akapitzlist"/>
        <w:numPr>
          <w:ilvl w:val="1"/>
          <w:numId w:val="3"/>
        </w:numPr>
        <w:tabs>
          <w:tab w:val="clear" w:pos="1440"/>
        </w:tabs>
        <w:overflowPunct/>
        <w:autoSpaceDE/>
        <w:autoSpaceDN/>
        <w:adjustRightInd/>
        <w:spacing w:before="100" w:beforeAutospacing="1" w:line="321" w:lineRule="atLeast"/>
        <w:ind w:left="709" w:hanging="283"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>dwa zdjęcia zgodne z wymogami stosowanymi przy składaniu wniosku o wydanie dowodu osobistego.</w:t>
      </w:r>
    </w:p>
    <w:p w:rsidR="003526C2" w:rsidRPr="00F636CA" w:rsidRDefault="003526C2" w:rsidP="00B52851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 xml:space="preserve">Dodatkowo do karty zgłoszenia należy dołączyć : </w:t>
      </w:r>
    </w:p>
    <w:p w:rsidR="003526C2" w:rsidRPr="00F636CA" w:rsidRDefault="003526C2" w:rsidP="00B52851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>-aktualny odpis z Krajowego Rejestru Sądowego albo odpis lub zaświadczenie potwierdzające wpis do innego właściwego rejestru lub ewidencji –jeśli kandydata  zgłasza stowarzyszenie lub inna organizacja społeczna lub zawodowa, zarejestrowana na podstawie przepisów prawa,</w:t>
      </w:r>
    </w:p>
    <w:p w:rsidR="003526C2" w:rsidRPr="00F636CA" w:rsidRDefault="003526C2" w:rsidP="00B52851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 xml:space="preserve">- imienną listę osób zgłaszających kandydata wraz z podaniem ich numeru ewidencyjnego  PESEL, miejsca stałego zamieszkania i własnoręcznym podpisem każdej z tych osób- gdy zgłoszenia kandydata na ławnika dokonuje grupa 50 obywateli. Osobą uprawnioną do składania wyjaśnień w sprawie zgłoszenia kandydata  jest osoba, której nazwisko zostało umieszczone jako pierwsze na liście.  </w:t>
      </w:r>
    </w:p>
    <w:p w:rsidR="003526C2" w:rsidRPr="00F636CA" w:rsidRDefault="003526C2" w:rsidP="00B52851">
      <w:pPr>
        <w:overflowPunct/>
        <w:jc w:val="both"/>
        <w:rPr>
          <w:rFonts w:ascii="Calibri" w:hAnsi="Calibri" w:cs="Arial"/>
          <w:color w:val="000000"/>
          <w:sz w:val="24"/>
          <w:szCs w:val="24"/>
        </w:rPr>
      </w:pPr>
    </w:p>
    <w:p w:rsidR="003526C2" w:rsidRPr="00F636CA" w:rsidRDefault="003526C2" w:rsidP="00B52851">
      <w:pPr>
        <w:overflowPunct/>
        <w:jc w:val="both"/>
        <w:rPr>
          <w:rFonts w:ascii="Calibri" w:hAnsi="Calibri" w:cs="Arial"/>
          <w:color w:val="000000"/>
          <w:sz w:val="24"/>
          <w:szCs w:val="24"/>
        </w:rPr>
      </w:pPr>
    </w:p>
    <w:p w:rsidR="003526C2" w:rsidRPr="00F636CA" w:rsidRDefault="003526C2" w:rsidP="00B52851">
      <w:pPr>
        <w:overflowPunct/>
        <w:jc w:val="both"/>
        <w:rPr>
          <w:rFonts w:ascii="Calibri" w:hAnsi="Calibri" w:cs="Arial"/>
          <w:color w:val="000000"/>
          <w:sz w:val="24"/>
          <w:szCs w:val="24"/>
        </w:rPr>
      </w:pPr>
      <w:r w:rsidRPr="00F636CA">
        <w:rPr>
          <w:rFonts w:ascii="Calibri" w:hAnsi="Calibri" w:cs="Arial"/>
          <w:color w:val="000000"/>
          <w:sz w:val="24"/>
          <w:szCs w:val="24"/>
        </w:rPr>
        <w:t>Informacja  o kandydacie z Krajowego Rejestru Sądowego, oświadczenia  kandydata na ławnika oraz zaświadczenie  lekarskie powinny być opatrzone datą nie wcześniejszą niż                             30 dni  przed dniem zgłoszenia . Natomiast odpis z Krajowego rejestru Sądowego   albo odpis lub zaświadczenie potwierdzające wpis organizacji społecznej lub zawodowej do właściwego rejestru lub ewidencji powinny mieć nie wcześniejszą datę niż 3 miesiące przed dniem zgłoszenia .</w:t>
      </w:r>
    </w:p>
    <w:p w:rsidR="003526C2" w:rsidRPr="00F636CA" w:rsidRDefault="003526C2" w:rsidP="00B52851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F636CA">
        <w:rPr>
          <w:rFonts w:ascii="Calibri" w:hAnsi="Calibri" w:cs="Arial"/>
          <w:b/>
          <w:color w:val="000000"/>
          <w:sz w:val="24"/>
          <w:szCs w:val="24"/>
        </w:rPr>
        <w:t>Koszt opłaty za wydanie informacji z Krajowego Rejestru Karnego oraz aktualnego odpisu                z Krajowego Rejestru Sadowego albo podpisu z Krajowego Rejestru Sadowego albo odpisu lub zaświadczenia innego właściwego rejestru lub ewidencji ponosi Skarb Państwa.</w:t>
      </w:r>
    </w:p>
    <w:p w:rsidR="003526C2" w:rsidRPr="00F636CA" w:rsidRDefault="003526C2" w:rsidP="00B52851">
      <w:pPr>
        <w:overflowPunct/>
        <w:autoSpaceDE/>
        <w:autoSpaceDN/>
        <w:adjustRightInd/>
        <w:spacing w:before="100" w:beforeAutospacing="1" w:line="321" w:lineRule="atLeast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F636CA">
        <w:rPr>
          <w:rFonts w:ascii="Calibri" w:hAnsi="Calibri" w:cs="Arial"/>
          <w:b/>
          <w:color w:val="000000"/>
          <w:sz w:val="24"/>
          <w:szCs w:val="24"/>
        </w:rPr>
        <w:t xml:space="preserve">Opłaty za badanie lekarskie i za wystawienie zaświadczenia lekarskiego ponosi kandydat na ławnika. </w:t>
      </w:r>
    </w:p>
    <w:p w:rsidR="003526C2" w:rsidRPr="00F636CA" w:rsidRDefault="003526C2" w:rsidP="00B52851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="Calibri" w:hAnsi="Calibri" w:cs="Arial"/>
          <w:color w:val="000000"/>
        </w:rPr>
      </w:pPr>
      <w:r w:rsidRPr="00F636CA">
        <w:rPr>
          <w:rFonts w:ascii="Calibri" w:hAnsi="Calibri" w:cs="Arial"/>
          <w:color w:val="000000"/>
        </w:rPr>
        <w:t>Listy wybranych ławników wraz z ich dokumentami zostaną prz</w:t>
      </w:r>
      <w:r>
        <w:rPr>
          <w:rFonts w:ascii="Calibri" w:hAnsi="Calibri" w:cs="Arial"/>
          <w:color w:val="000000"/>
        </w:rPr>
        <w:t>esłane przez Radę Gminy Poświętne</w:t>
      </w:r>
      <w:r w:rsidRPr="00F636CA">
        <w:rPr>
          <w:rFonts w:ascii="Calibri" w:hAnsi="Calibri" w:cs="Arial"/>
          <w:color w:val="000000"/>
        </w:rPr>
        <w:t xml:space="preserve"> prezesom właściwych sądów najpóźniej do końca października 2019r. </w:t>
      </w:r>
    </w:p>
    <w:p w:rsidR="003526C2" w:rsidRPr="00F636CA" w:rsidRDefault="003526C2" w:rsidP="00B52851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="Calibri" w:hAnsi="Calibri" w:cs="Arial"/>
          <w:color w:val="000000"/>
        </w:rPr>
      </w:pPr>
      <w:r w:rsidRPr="00F636CA">
        <w:rPr>
          <w:rStyle w:val="Pogrubienie"/>
          <w:rFonts w:ascii="Calibri" w:hAnsi="Calibri" w:cs="Arial"/>
          <w:bCs/>
          <w:color w:val="000000"/>
        </w:rPr>
        <w:t>Zgłoszenia kandydatów na ławników będą przyjmowane w sekretariacie  Urzędu  Gmin</w:t>
      </w:r>
      <w:r>
        <w:rPr>
          <w:rStyle w:val="Pogrubienie"/>
          <w:rFonts w:ascii="Calibri" w:hAnsi="Calibri" w:cs="Arial"/>
          <w:bCs/>
          <w:color w:val="000000"/>
        </w:rPr>
        <w:t>y                     w Poświętnem</w:t>
      </w:r>
      <w:r w:rsidRPr="00F636CA">
        <w:rPr>
          <w:rStyle w:val="Pogrubienie"/>
          <w:rFonts w:ascii="Calibri" w:hAnsi="Calibri" w:cs="Arial"/>
          <w:bCs/>
          <w:color w:val="000000"/>
        </w:rPr>
        <w:t xml:space="preserve"> lub w Biurze Rady Gminy do dnia 30 czerwca 2019r. w godzinach urzędowania oraz za pośrednictwem poczty </w:t>
      </w:r>
      <w:r>
        <w:rPr>
          <w:rStyle w:val="Pogrubienie"/>
          <w:rFonts w:ascii="Calibri" w:hAnsi="Calibri" w:cs="Arial"/>
          <w:bCs/>
          <w:color w:val="000000"/>
        </w:rPr>
        <w:t>na adres: Urząd Gminy w Poświętnem</w:t>
      </w:r>
      <w:r w:rsidRPr="00F636CA">
        <w:rPr>
          <w:rStyle w:val="Pogrubienie"/>
          <w:rFonts w:ascii="Calibri" w:hAnsi="Calibri" w:cs="Arial"/>
          <w:bCs/>
          <w:color w:val="000000"/>
        </w:rPr>
        <w:t xml:space="preserve">,                                    </w:t>
      </w:r>
      <w:r>
        <w:rPr>
          <w:rStyle w:val="Pogrubienie"/>
          <w:rFonts w:ascii="Calibri" w:hAnsi="Calibri" w:cs="Arial"/>
          <w:bCs/>
          <w:color w:val="000000"/>
        </w:rPr>
        <w:t xml:space="preserve">                 ul. Akacjowa 4, 26-315 Poświętne</w:t>
      </w:r>
      <w:r w:rsidRPr="00F636CA">
        <w:rPr>
          <w:rStyle w:val="Pogrubienie"/>
          <w:rFonts w:ascii="Calibri" w:hAnsi="Calibri" w:cs="Arial"/>
          <w:bCs/>
          <w:color w:val="000000"/>
        </w:rPr>
        <w:t xml:space="preserve">  (decyduje data stempla pocztowego).</w:t>
      </w:r>
    </w:p>
    <w:p w:rsidR="003526C2" w:rsidRPr="00F636CA" w:rsidRDefault="003526C2" w:rsidP="00B52851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="Calibri" w:hAnsi="Calibri" w:cs="Arial"/>
          <w:color w:val="000000"/>
        </w:rPr>
      </w:pPr>
    </w:p>
    <w:p w:rsidR="003526C2" w:rsidRPr="00F636CA" w:rsidRDefault="003526C2" w:rsidP="00B52851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="Calibri" w:hAnsi="Calibri" w:cs="Arial"/>
          <w:color w:val="000000"/>
        </w:rPr>
      </w:pPr>
      <w:r w:rsidRPr="00F636CA">
        <w:rPr>
          <w:rStyle w:val="Pogrubienie"/>
          <w:rFonts w:ascii="Calibri" w:hAnsi="Calibri" w:cs="Arial"/>
          <w:bCs/>
          <w:color w:val="000000"/>
        </w:rPr>
        <w:t>Karta  zgłoszenia oraz  wzory oświadczeń kandydata na ławnika dostępne są w:</w:t>
      </w:r>
    </w:p>
    <w:p w:rsidR="003526C2" w:rsidRPr="00F636CA" w:rsidRDefault="003526C2" w:rsidP="00B52851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1) w Urzędzie Gminy w Poświętnem (Biuro Rady Gminy )  </w:t>
      </w:r>
    </w:p>
    <w:p w:rsidR="003526C2" w:rsidRPr="00F636CA" w:rsidRDefault="003526C2" w:rsidP="00B52851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="Calibri" w:hAnsi="Calibri" w:cs="Arial"/>
          <w:color w:val="000000"/>
        </w:rPr>
      </w:pPr>
      <w:r w:rsidRPr="00F636CA">
        <w:rPr>
          <w:rFonts w:ascii="Calibri" w:hAnsi="Calibri" w:cs="Arial"/>
          <w:color w:val="000000"/>
        </w:rPr>
        <w:t>2) na str</w:t>
      </w:r>
      <w:r>
        <w:rPr>
          <w:rFonts w:ascii="Calibri" w:hAnsi="Calibri" w:cs="Arial"/>
          <w:color w:val="000000"/>
        </w:rPr>
        <w:t>onie BIP Urzędu Gminy Poświętne</w:t>
      </w:r>
      <w:r w:rsidRPr="00F636CA">
        <w:rPr>
          <w:rFonts w:ascii="Calibri" w:hAnsi="Calibri" w:cs="Arial"/>
          <w:color w:val="000000"/>
        </w:rPr>
        <w:t xml:space="preserve"> : </w:t>
      </w:r>
      <w:r w:rsidRPr="00F636CA">
        <w:rPr>
          <w:rStyle w:val="apple-converted-space"/>
          <w:rFonts w:ascii="Calibri" w:hAnsi="Calibri" w:cs="Arial"/>
          <w:color w:val="000000"/>
        </w:rPr>
        <w:t> </w:t>
      </w:r>
      <w:r>
        <w:rPr>
          <w:rFonts w:ascii="Calibri" w:hAnsi="Calibri" w:cs="Arial"/>
        </w:rPr>
        <w:t>www.bip.poswietne</w:t>
      </w:r>
      <w:r w:rsidRPr="00F636CA">
        <w:rPr>
          <w:rFonts w:ascii="Calibri" w:hAnsi="Calibri" w:cs="Arial"/>
        </w:rPr>
        <w:t>.pl</w:t>
      </w:r>
    </w:p>
    <w:p w:rsidR="003526C2" w:rsidRPr="00F636CA" w:rsidRDefault="003526C2" w:rsidP="00B52851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="Calibri" w:hAnsi="Calibri" w:cs="Arial"/>
          <w:color w:val="000000"/>
        </w:rPr>
      </w:pPr>
      <w:r w:rsidRPr="00F636CA">
        <w:rPr>
          <w:rFonts w:ascii="Calibri" w:hAnsi="Calibri" w:cs="Arial"/>
          <w:color w:val="000000"/>
        </w:rPr>
        <w:t>3) na stronie in</w:t>
      </w:r>
      <w:r>
        <w:rPr>
          <w:rFonts w:ascii="Calibri" w:hAnsi="Calibri" w:cs="Arial"/>
          <w:color w:val="000000"/>
        </w:rPr>
        <w:t>ternetowej Urzędu Gminy Poświętne</w:t>
      </w:r>
      <w:r w:rsidRPr="00F636CA">
        <w:rPr>
          <w:rFonts w:ascii="Calibri" w:hAnsi="Calibri" w:cs="Arial"/>
          <w:color w:val="000000"/>
        </w:rPr>
        <w:t xml:space="preserve"> :</w:t>
      </w:r>
      <w:r w:rsidRPr="00F636CA">
        <w:rPr>
          <w:rStyle w:val="apple-converted-space"/>
          <w:rFonts w:ascii="Calibri" w:hAnsi="Calibri" w:cs="Arial"/>
          <w:color w:val="000000"/>
        </w:rPr>
        <w:t> </w:t>
      </w:r>
      <w:r>
        <w:rPr>
          <w:rFonts w:ascii="Calibri" w:hAnsi="Calibri" w:cs="Arial"/>
        </w:rPr>
        <w:t>www.poswietne</w:t>
      </w:r>
      <w:r w:rsidRPr="00F636CA">
        <w:rPr>
          <w:rFonts w:ascii="Calibri" w:hAnsi="Calibri" w:cs="Arial"/>
        </w:rPr>
        <w:t>.pl</w:t>
      </w:r>
    </w:p>
    <w:p w:rsidR="003526C2" w:rsidRPr="00F636CA" w:rsidRDefault="003526C2" w:rsidP="00B52851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="Calibri" w:hAnsi="Calibri" w:cs="Arial"/>
          <w:color w:val="000000"/>
        </w:rPr>
      </w:pPr>
      <w:r w:rsidRPr="00F636CA">
        <w:rPr>
          <w:rFonts w:ascii="Calibri" w:hAnsi="Calibri" w:cs="Arial"/>
          <w:color w:val="000000"/>
        </w:rPr>
        <w:t>4) na stronie Ministerstwa Sprawiedliwości:</w:t>
      </w:r>
      <w:r w:rsidRPr="00F636CA">
        <w:rPr>
          <w:rStyle w:val="apple-converted-space"/>
          <w:rFonts w:ascii="Calibri" w:hAnsi="Calibri" w:cs="Arial"/>
          <w:color w:val="000000"/>
        </w:rPr>
        <w:t> </w:t>
      </w:r>
      <w:hyperlink r:id="rId5" w:history="1">
        <w:r w:rsidRPr="00F636CA">
          <w:rPr>
            <w:rStyle w:val="Hipercze"/>
            <w:rFonts w:ascii="Calibri" w:hAnsi="Calibri" w:cs="Arial"/>
            <w:color w:val="000000"/>
          </w:rPr>
          <w:t>www.ms.gov.pl</w:t>
        </w:r>
      </w:hyperlink>
    </w:p>
    <w:p w:rsidR="003526C2" w:rsidRPr="00F636CA" w:rsidRDefault="003526C2" w:rsidP="00B52851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="Calibri" w:hAnsi="Calibri" w:cs="Tahoma"/>
          <w:color w:val="000000"/>
        </w:rPr>
      </w:pPr>
      <w:r w:rsidRPr="00F636CA">
        <w:rPr>
          <w:rStyle w:val="Pogrubienie"/>
          <w:rFonts w:ascii="Calibri" w:hAnsi="Calibri" w:cs="Tahoma"/>
          <w:bCs/>
          <w:color w:val="000000"/>
        </w:rPr>
        <w:t> </w:t>
      </w:r>
    </w:p>
    <w:p w:rsidR="003526C2" w:rsidRPr="00F636CA" w:rsidRDefault="003526C2" w:rsidP="00B52851">
      <w:pPr>
        <w:pStyle w:val="NormalnyWeb"/>
        <w:shd w:val="clear" w:color="auto" w:fill="FFFFFF"/>
        <w:spacing w:before="0" w:beforeAutospacing="0" w:after="0" w:afterAutospacing="0" w:line="268" w:lineRule="atLeast"/>
        <w:jc w:val="both"/>
        <w:rPr>
          <w:rFonts w:ascii="Calibri" w:hAnsi="Calibri" w:cs="Arial"/>
          <w:color w:val="000000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 w:rsidP="00B52851">
      <w:pPr>
        <w:jc w:val="both"/>
        <w:rPr>
          <w:sz w:val="24"/>
          <w:szCs w:val="24"/>
        </w:rPr>
      </w:pPr>
    </w:p>
    <w:p w:rsidR="003526C2" w:rsidRPr="00F636CA" w:rsidRDefault="003526C2">
      <w:pPr>
        <w:rPr>
          <w:sz w:val="24"/>
          <w:szCs w:val="24"/>
        </w:rPr>
      </w:pPr>
    </w:p>
    <w:sectPr w:rsidR="003526C2" w:rsidRPr="00F636CA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0248"/>
    <w:multiLevelType w:val="multilevel"/>
    <w:tmpl w:val="2C4A7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DA52F36"/>
    <w:multiLevelType w:val="multilevel"/>
    <w:tmpl w:val="DE78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96DD8"/>
    <w:multiLevelType w:val="multilevel"/>
    <w:tmpl w:val="73E465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11E53"/>
    <w:multiLevelType w:val="hybridMultilevel"/>
    <w:tmpl w:val="C3DC69A0"/>
    <w:lvl w:ilvl="0" w:tplc="8A2C3F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52851"/>
    <w:rsid w:val="00012553"/>
    <w:rsid w:val="0010125A"/>
    <w:rsid w:val="00117453"/>
    <w:rsid w:val="00151FCD"/>
    <w:rsid w:val="0019440F"/>
    <w:rsid w:val="001B2352"/>
    <w:rsid w:val="00255FC0"/>
    <w:rsid w:val="002D34A3"/>
    <w:rsid w:val="003526C2"/>
    <w:rsid w:val="003B7198"/>
    <w:rsid w:val="003C57C3"/>
    <w:rsid w:val="00525B04"/>
    <w:rsid w:val="00692705"/>
    <w:rsid w:val="006A52A2"/>
    <w:rsid w:val="00736948"/>
    <w:rsid w:val="00792C6A"/>
    <w:rsid w:val="007B3BB9"/>
    <w:rsid w:val="008C7E63"/>
    <w:rsid w:val="008E19B5"/>
    <w:rsid w:val="009623D6"/>
    <w:rsid w:val="00987B3F"/>
    <w:rsid w:val="009B2959"/>
    <w:rsid w:val="00A30BCC"/>
    <w:rsid w:val="00A824CA"/>
    <w:rsid w:val="00AE0E7A"/>
    <w:rsid w:val="00B201C7"/>
    <w:rsid w:val="00B52851"/>
    <w:rsid w:val="00B86CDD"/>
    <w:rsid w:val="00BC6626"/>
    <w:rsid w:val="00D11502"/>
    <w:rsid w:val="00D27393"/>
    <w:rsid w:val="00D804D6"/>
    <w:rsid w:val="00F01060"/>
    <w:rsid w:val="00F0328B"/>
    <w:rsid w:val="00F067A8"/>
    <w:rsid w:val="00F5343B"/>
    <w:rsid w:val="00F636CA"/>
    <w:rsid w:val="00F7093A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70DF01E-0DF2-40BF-AB4F-7535FD33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8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528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B5285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52851"/>
  </w:style>
  <w:style w:type="paragraph" w:styleId="NormalnyWeb">
    <w:name w:val="Normal (Web)"/>
    <w:basedOn w:val="Normalny"/>
    <w:uiPriority w:val="99"/>
    <w:semiHidden/>
    <w:rsid w:val="00B5285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B528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914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krzysztof.koska</cp:lastModifiedBy>
  <cp:revision>5</cp:revision>
  <cp:lastPrinted>2019-05-20T07:26:00Z</cp:lastPrinted>
  <dcterms:created xsi:type="dcterms:W3CDTF">2019-05-20T05:54:00Z</dcterms:created>
  <dcterms:modified xsi:type="dcterms:W3CDTF">2019-05-20T07:28:00Z</dcterms:modified>
</cp:coreProperties>
</file>